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1F8" w:rsidRPr="007661F8" w:rsidRDefault="007661F8" w:rsidP="007661F8">
      <w:pPr>
        <w:shd w:val="clear" w:color="auto" w:fill="FFFFFF"/>
        <w:spacing w:after="0" w:line="240" w:lineRule="auto"/>
        <w:textAlignment w:val="baseline"/>
        <w:outlineLvl w:val="0"/>
        <w:rPr>
          <w:rFonts w:ascii="Arial" w:eastAsia="Times New Roman" w:hAnsi="Arial" w:cs="Arial"/>
          <w:b/>
          <w:bCs/>
          <w:color w:val="000000"/>
          <w:kern w:val="36"/>
          <w:sz w:val="48"/>
          <w:szCs w:val="48"/>
          <w:lang w:eastAsia="ru-RU"/>
        </w:rPr>
      </w:pPr>
      <w:r w:rsidRPr="007661F8">
        <w:rPr>
          <w:rFonts w:ascii="Arial" w:eastAsia="Times New Roman" w:hAnsi="Arial" w:cs="Arial"/>
          <w:b/>
          <w:bCs/>
          <w:color w:val="000000"/>
          <w:kern w:val="36"/>
          <w:sz w:val="48"/>
          <w:szCs w:val="48"/>
          <w:lang w:eastAsia="ru-RU"/>
        </w:rPr>
        <w:t>Общая информация на 2021-2022 учебный год</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Пять открытых направлений тем итогового сочинения на 2021/2022 учебный год и комментарии к ним</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1. Человек путешествующий: дорога в жизни человека</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Тематическое направление нацеливает выпускника на размышление о дороге: реальной, воображаемой, книжной.</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Выпускник сможет написать о личном опыте путешествий и путевых впечатлениях других людей, дорожных приключениях литературных героев, фантазийных перемещениях во времени и в пространстве, о теме дороги в произведениях искусства. Не исключено понимание дороги как пути научных исследований и творческих поисков. Дорога может быть осмыслена не только в конкретном, но и в символическом значении. Темы сочинений позволят рассуждать о том, как человек на жизненном пути обретает практический и духовный опыт, меняется, лучше понимает самого себя и других людей.</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 xml:space="preserve">Обращение к художественной, философской, психологической, краеведческой, научной литературе, мемуарам, дневникам, </w:t>
      </w:r>
      <w:proofErr w:type="spellStart"/>
      <w:r w:rsidRPr="007661F8">
        <w:rPr>
          <w:rFonts w:eastAsia="Times New Roman"/>
          <w:szCs w:val="24"/>
          <w:lang w:eastAsia="ru-RU"/>
        </w:rPr>
        <w:t>травелогам</w:t>
      </w:r>
      <w:proofErr w:type="spellEnd"/>
      <w:r w:rsidRPr="007661F8">
        <w:rPr>
          <w:rFonts w:eastAsia="Times New Roman"/>
          <w:szCs w:val="24"/>
          <w:lang w:eastAsia="ru-RU"/>
        </w:rPr>
        <w:t xml:space="preserve"> и публицистике, позволит рассмотреть путешествие как важное средство познания действительности и внутреннего мира человека.</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2. Цивилизация и технологии – спасение, вызов или трагедия?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Тематическое направление заостряет внимание выпускника на достижениях и рисках цивилизации, надеждах и страхах, связанных с ее плодами.</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Темы сочинений будут способствовать раздумьям выпускника о собственном опыте столкновения с технологическими новшествами и экологическими проблемами, дадут импульс к рассуждению о влиянии научно-технического прогресса на человека и окружающий его мир. Все эти проблемы стали особенно актуальны на фоне вызовов пандемии 2020−2021 гг. Темы позволят задуматься о диалектике «плюсов» и «минусов» цивилизационного процесса, о благих и трагических последствиях развития технологий, о способах достижения равновесия между материально-техническими завоеваниями и духовными ценностями человечества.</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Примеры из философской, научной, публицистической, критической и мемуарной литературы покажут, как мыслители, деятели науки и искусства понимают технологический прогресс, в чем видят его пользу и вред. Оправданно также обращение к художественным произведениям, в которых присутствует мотив научных открытий, в том числе к жанрам научной фантастики, утопии и антиутопии.</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3. Преступление и наказание – вечная тема.</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Тематическое направление предлагает осмыслить «преступление» и «наказание» как социальные и нравственные явления, соотнести их с понятиями закона, совести, стыда, ответственности, раскаяния.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lastRenderedPageBreak/>
        <w:t>Темы сочинений позволят анализировать и оценивать поступки человека с правовой и этической точек зрения. В рассуждениях можно касаться таких проблем, как ответственность за сделанный выбор, последствия преступления для окружающих и самого преступника, возмездие и муки совести и др.</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Многообразны литературные источники, рассматривающие вечную тему с научной точки зрения (юридической, психологической, социальной, философской). Богата названной проблематикой публицистическая, мемуарная и, конечно, художественная литература, в которой особое место занимает роман «Преступление и наказание» Ф. М. Достоевского, 200-летний юбилей со дня рождения которого все человечество будет отмечать в конце 2021 г.</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4. Книга (музыка, спектакль, фильм) – про меня.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Тематическое направление позволяет высказаться о произведении различных видов искусства (литература, музыка, театр или кино, в том числе мультипликационное или документальное), которое является личностно важным для автора сочинения.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В сочинении раскроются читательские (зрительские, музыкальные) предпочтения, выпускник даст собственные интерпретации значимого для него произведения. Мотивировка выбора произведения может быть разной: сильное эстетическое впечатление, совпадение изображенных событий с жизненным опытом выпускника, актуальность проблематики, близость психологических и мировоззренческих установок автора и выпускника.</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Высказываясь о произведении искусства с опорой на собственный опыт осмысления жизни, участник может привлечь при аргументации примеры из художественных текстов (включая сценарии), мемуаров, дневников, публицистики, а также из искусствоведческих трудов критиков и ученых.</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5. Кому на Руси жить хорошо? – вопрос гражданина.</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Тематическое направление сформулировано с отсылкой к известной поэме Н. А. Некрасова, 200-летие со дня рождения которого отмечается в конце 2021 г. Поставленный вопрос дает возможность рассуждать о самом понятии «гражданин», об общественной справедливости и личной ответственности гражданина, о счастье и долге, о причинах социальных пороков и способах их устранения, о необходимости помогать тем, у кого возникли жизненные проблемы, о путях совершенствования общественного и государственного устройства.</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Темы сочинений, ориентированные на широкий круг социально-философских вопросов, позволят соотнести историю и современность, опереться на читательский кругозор и опыт социально-значимой деятельности выпускника.</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При раскрытии тем этого направления можно привлечь для аргументации примеры из художественной, исторической, психологической, философской литературы и публицистики, обозначая при их интерпретации свою гражданскую и нравственную позицию.</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Рекомендации доступны для ознакомления на официальных сайтах </w:t>
      </w:r>
      <w:r w:rsidRPr="007661F8">
        <w:rPr>
          <w:rFonts w:eastAsia="Times New Roman"/>
          <w:szCs w:val="24"/>
          <w:lang w:eastAsia="ru-RU"/>
        </w:rPr>
        <w:t>ФГБНУ «ФИПИ» (</w:t>
      </w:r>
      <w:hyperlink r:id="rId7" w:history="1">
        <w:r w:rsidRPr="007661F8">
          <w:rPr>
            <w:rFonts w:eastAsia="Times New Roman"/>
            <w:color w:val="0056B3"/>
            <w:szCs w:val="24"/>
            <w:u w:val="single"/>
            <w:bdr w:val="none" w:sz="0" w:space="0" w:color="auto" w:frame="1"/>
            <w:lang w:eastAsia="ru-RU"/>
          </w:rPr>
          <w:t>https://fipi.ru/itogovoe-sochinenie</w:t>
        </w:r>
      </w:hyperlink>
      <w:r w:rsidRPr="007661F8">
        <w:rPr>
          <w:rFonts w:eastAsia="Times New Roman"/>
          <w:szCs w:val="24"/>
          <w:lang w:eastAsia="ru-RU"/>
        </w:rPr>
        <w:t xml:space="preserve">) и </w:t>
      </w:r>
      <w:proofErr w:type="spellStart"/>
      <w:r w:rsidRPr="007661F8">
        <w:rPr>
          <w:rFonts w:eastAsia="Times New Roman"/>
          <w:szCs w:val="24"/>
          <w:lang w:eastAsia="ru-RU"/>
        </w:rPr>
        <w:t>Рособрнадзора</w:t>
      </w:r>
      <w:proofErr w:type="spellEnd"/>
      <w:r w:rsidRPr="007661F8">
        <w:rPr>
          <w:rFonts w:eastAsia="Times New Roman"/>
          <w:szCs w:val="24"/>
          <w:lang w:eastAsia="ru-RU"/>
        </w:rPr>
        <w:t xml:space="preserve"> (</w:t>
      </w:r>
      <w:hyperlink r:id="rId8" w:history="1">
        <w:r w:rsidRPr="007661F8">
          <w:rPr>
            <w:rFonts w:eastAsia="Times New Roman"/>
            <w:color w:val="0056B3"/>
            <w:szCs w:val="24"/>
            <w:u w:val="single"/>
            <w:bdr w:val="none" w:sz="0" w:space="0" w:color="auto" w:frame="1"/>
            <w:lang w:eastAsia="ru-RU"/>
          </w:rPr>
          <w:t>http://obrnadzor.gov.ru/gia/gia-11/itogovoe-sochinenie-izlozhenie/</w:t>
        </w:r>
      </w:hyperlink>
      <w:r w:rsidRPr="007661F8">
        <w:rPr>
          <w:rFonts w:eastAsia="Times New Roman"/>
          <w:szCs w:val="24"/>
          <w:lang w:eastAsia="ru-RU"/>
        </w:rPr>
        <w:t>)</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lastRenderedPageBreak/>
        <w:t>Календарь сроков итогового сочинения (изложения) на 2021-2022 учебный год </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Итоговое сочинение (изложение) проводится в первую среду декабря (основной срок проведения итогового сочинения (изложения), а также в дополнительные сроки - первая среда февраля и первая рабочая среда мая. </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Основной срок - 01.12.2021</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Дополнительные сроки - 02.02.2022, 04.05.2022</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w:t>
      </w:r>
    </w:p>
    <w:p w:rsidR="007661F8" w:rsidRPr="007661F8" w:rsidRDefault="007661F8" w:rsidP="007661F8">
      <w:pPr>
        <w:numPr>
          <w:ilvl w:val="0"/>
          <w:numId w:val="1"/>
        </w:numPr>
        <w:spacing w:after="75" w:line="240" w:lineRule="auto"/>
        <w:ind w:left="0"/>
        <w:textAlignment w:val="baseline"/>
        <w:rPr>
          <w:rFonts w:eastAsia="Times New Roman"/>
          <w:szCs w:val="24"/>
          <w:lang w:eastAsia="ru-RU"/>
        </w:rPr>
      </w:pPr>
      <w:r w:rsidRPr="007661F8">
        <w:rPr>
          <w:rFonts w:eastAsia="Times New Roman"/>
          <w:szCs w:val="24"/>
          <w:lang w:eastAsia="ru-RU"/>
        </w:rPr>
        <w:t>обучающиеся XI (XII) классов, лица, проходящие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получившие по итоговому сочинению (изложению) неудовлетворительный результат («незачет»);</w:t>
      </w:r>
    </w:p>
    <w:p w:rsidR="007661F8" w:rsidRPr="007661F8" w:rsidRDefault="007661F8" w:rsidP="007661F8">
      <w:pPr>
        <w:numPr>
          <w:ilvl w:val="0"/>
          <w:numId w:val="1"/>
        </w:numPr>
        <w:spacing w:after="75" w:line="240" w:lineRule="auto"/>
        <w:ind w:left="0"/>
        <w:textAlignment w:val="baseline"/>
        <w:rPr>
          <w:rFonts w:eastAsia="Times New Roman"/>
          <w:szCs w:val="24"/>
          <w:lang w:eastAsia="ru-RU"/>
        </w:rPr>
      </w:pPr>
      <w:r w:rsidRPr="007661F8">
        <w:rPr>
          <w:rFonts w:eastAsia="Times New Roman"/>
          <w:szCs w:val="24"/>
          <w:lang w:eastAsia="ru-RU"/>
        </w:rPr>
        <w:t>обучающиеся XI (XII) классов, лица, проходящие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удаленные с итогового сочинения (изложения) за нарушение требований, установленных пунктом 27 Порядка проведения ГИА-11;</w:t>
      </w:r>
    </w:p>
    <w:p w:rsidR="007661F8" w:rsidRPr="007661F8" w:rsidRDefault="007661F8" w:rsidP="007661F8">
      <w:pPr>
        <w:numPr>
          <w:ilvl w:val="0"/>
          <w:numId w:val="1"/>
        </w:numPr>
        <w:spacing w:after="75" w:line="240" w:lineRule="auto"/>
        <w:ind w:left="0"/>
        <w:textAlignment w:val="baseline"/>
        <w:rPr>
          <w:rFonts w:eastAsia="Times New Roman"/>
          <w:szCs w:val="24"/>
          <w:lang w:eastAsia="ru-RU"/>
        </w:rPr>
      </w:pPr>
      <w:r w:rsidRPr="007661F8">
        <w:rPr>
          <w:rFonts w:eastAsia="Times New Roman"/>
          <w:szCs w:val="24"/>
          <w:lang w:eastAsia="ru-RU"/>
        </w:rP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7661F8" w:rsidRPr="007661F8" w:rsidRDefault="007661F8" w:rsidP="007661F8">
      <w:pPr>
        <w:numPr>
          <w:ilvl w:val="0"/>
          <w:numId w:val="1"/>
        </w:numPr>
        <w:spacing w:after="0" w:line="240" w:lineRule="auto"/>
        <w:ind w:left="0"/>
        <w:textAlignment w:val="baseline"/>
        <w:rPr>
          <w:rFonts w:eastAsia="Times New Roman"/>
          <w:szCs w:val="24"/>
          <w:lang w:eastAsia="ru-RU"/>
        </w:rPr>
      </w:pPr>
      <w:r w:rsidRPr="007661F8">
        <w:rPr>
          <w:rFonts w:eastAsia="Times New Roman"/>
          <w:szCs w:val="24"/>
          <w:lang w:eastAsia="ru-RU"/>
        </w:rP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Обучающиеся, получившие неудовлетворительный результат («незачет») за итоговое сочинение (изложение),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расписанием проведения итогового сочинения (изложения).</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Участники итогового сочинения (изложения)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Итоговое сочинение (изложение) как условие допуска к ГИА-11 проводится для:</w:t>
      </w:r>
    </w:p>
    <w:p w:rsidR="007661F8" w:rsidRPr="007661F8" w:rsidRDefault="007661F8" w:rsidP="007661F8">
      <w:pPr>
        <w:numPr>
          <w:ilvl w:val="0"/>
          <w:numId w:val="2"/>
        </w:numPr>
        <w:spacing w:after="75" w:line="240" w:lineRule="auto"/>
        <w:ind w:left="0"/>
        <w:textAlignment w:val="baseline"/>
        <w:rPr>
          <w:rFonts w:eastAsia="Times New Roman"/>
          <w:szCs w:val="24"/>
          <w:lang w:eastAsia="ru-RU"/>
        </w:rPr>
      </w:pPr>
      <w:r w:rsidRPr="007661F8">
        <w:rPr>
          <w:rFonts w:eastAsia="Times New Roman"/>
          <w:szCs w:val="24"/>
          <w:lang w:eastAsia="ru-RU"/>
        </w:rPr>
        <w:t>обучающихся XI (XII) классов;</w:t>
      </w:r>
    </w:p>
    <w:p w:rsidR="007661F8" w:rsidRPr="007661F8" w:rsidRDefault="007661F8" w:rsidP="007661F8">
      <w:pPr>
        <w:numPr>
          <w:ilvl w:val="0"/>
          <w:numId w:val="2"/>
        </w:numPr>
        <w:spacing w:after="75" w:line="240" w:lineRule="auto"/>
        <w:ind w:left="0"/>
        <w:textAlignment w:val="baseline"/>
        <w:rPr>
          <w:rFonts w:eastAsia="Times New Roman"/>
          <w:szCs w:val="24"/>
          <w:lang w:eastAsia="ru-RU"/>
        </w:rPr>
      </w:pPr>
      <w:r w:rsidRPr="007661F8">
        <w:rPr>
          <w:rFonts w:eastAsia="Times New Roman"/>
          <w:szCs w:val="24"/>
          <w:lang w:eastAsia="ru-RU"/>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7661F8" w:rsidRPr="007661F8" w:rsidRDefault="007661F8" w:rsidP="007661F8">
      <w:pPr>
        <w:numPr>
          <w:ilvl w:val="0"/>
          <w:numId w:val="2"/>
        </w:numPr>
        <w:spacing w:after="75" w:line="240" w:lineRule="auto"/>
        <w:ind w:left="0"/>
        <w:textAlignment w:val="baseline"/>
        <w:rPr>
          <w:rFonts w:eastAsia="Times New Roman"/>
          <w:szCs w:val="24"/>
          <w:lang w:eastAsia="ru-RU"/>
        </w:rPr>
      </w:pPr>
      <w:r w:rsidRPr="007661F8">
        <w:rPr>
          <w:rFonts w:eastAsia="Times New Roman"/>
          <w:szCs w:val="24"/>
          <w:lang w:eastAsia="ru-RU"/>
        </w:rPr>
        <w:t xml:space="preserve">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w:t>
      </w:r>
      <w:r w:rsidRPr="007661F8">
        <w:rPr>
          <w:rFonts w:eastAsia="Times New Roman"/>
          <w:szCs w:val="24"/>
          <w:lang w:eastAsia="ru-RU"/>
        </w:rPr>
        <w:lastRenderedPageBreak/>
        <w:t>основного общего и среднего общего образования (в случае прохождения ГИА-11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7661F8" w:rsidRPr="007661F8" w:rsidRDefault="007661F8" w:rsidP="007661F8">
      <w:pPr>
        <w:numPr>
          <w:ilvl w:val="0"/>
          <w:numId w:val="2"/>
        </w:numPr>
        <w:spacing w:after="75" w:line="240" w:lineRule="auto"/>
        <w:ind w:left="0"/>
        <w:textAlignment w:val="baseline"/>
        <w:rPr>
          <w:rFonts w:eastAsia="Times New Roman"/>
          <w:szCs w:val="24"/>
          <w:lang w:eastAsia="ru-RU"/>
        </w:rPr>
      </w:pPr>
      <w:r w:rsidRPr="007661F8">
        <w:rPr>
          <w:rFonts w:eastAsia="Times New Roman"/>
          <w:szCs w:val="24"/>
          <w:lang w:eastAsia="ru-RU"/>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7661F8" w:rsidRPr="007661F8" w:rsidRDefault="007661F8" w:rsidP="007661F8">
      <w:pPr>
        <w:numPr>
          <w:ilvl w:val="0"/>
          <w:numId w:val="2"/>
        </w:numPr>
        <w:spacing w:after="0" w:line="240" w:lineRule="auto"/>
        <w:ind w:left="0"/>
        <w:textAlignment w:val="baseline"/>
        <w:rPr>
          <w:rFonts w:eastAsia="Times New Roman"/>
          <w:szCs w:val="24"/>
          <w:lang w:eastAsia="ru-RU"/>
        </w:rPr>
      </w:pPr>
      <w:r w:rsidRPr="007661F8">
        <w:rPr>
          <w:rFonts w:eastAsia="Times New Roman"/>
          <w:szCs w:val="24"/>
          <w:lang w:eastAsia="ru-RU"/>
        </w:rPr>
        <w:t>обучающихся с ограниченными возможностями здоровья, детей-инвалидов и инвалидов по образовательным программам среднего общего образования.</w:t>
      </w:r>
    </w:p>
    <w:p w:rsidR="007661F8" w:rsidRPr="007661F8" w:rsidRDefault="007661F8" w:rsidP="007661F8">
      <w:pPr>
        <w:spacing w:after="0" w:afterAutospacing="1" w:line="240" w:lineRule="auto"/>
        <w:ind w:left="567"/>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Изложение вправе писать следующие категории лиц:</w:t>
      </w:r>
    </w:p>
    <w:p w:rsidR="007661F8" w:rsidRPr="007661F8" w:rsidRDefault="007661F8" w:rsidP="007661F8">
      <w:pPr>
        <w:numPr>
          <w:ilvl w:val="0"/>
          <w:numId w:val="3"/>
        </w:numPr>
        <w:spacing w:after="75" w:line="240" w:lineRule="auto"/>
        <w:ind w:left="0"/>
        <w:textAlignment w:val="baseline"/>
        <w:rPr>
          <w:rFonts w:eastAsia="Times New Roman"/>
          <w:szCs w:val="24"/>
          <w:lang w:eastAsia="ru-RU"/>
        </w:rPr>
      </w:pPr>
      <w:r w:rsidRPr="007661F8">
        <w:rPr>
          <w:rFonts w:eastAsia="Times New Roman"/>
          <w:szCs w:val="24"/>
          <w:lang w:eastAsia="ru-RU"/>
        </w:rPr>
        <w:t>обучающиеся XI (XII) классов с ограниченными возможностями здоровья;</w:t>
      </w:r>
    </w:p>
    <w:p w:rsidR="007661F8" w:rsidRPr="007661F8" w:rsidRDefault="007661F8" w:rsidP="007661F8">
      <w:pPr>
        <w:numPr>
          <w:ilvl w:val="0"/>
          <w:numId w:val="3"/>
        </w:numPr>
        <w:spacing w:after="75" w:line="240" w:lineRule="auto"/>
        <w:ind w:left="0"/>
        <w:textAlignment w:val="baseline"/>
        <w:rPr>
          <w:rFonts w:eastAsia="Times New Roman"/>
          <w:szCs w:val="24"/>
          <w:lang w:eastAsia="ru-RU"/>
        </w:rPr>
      </w:pPr>
      <w:r w:rsidRPr="007661F8">
        <w:rPr>
          <w:rFonts w:eastAsia="Times New Roman"/>
          <w:szCs w:val="24"/>
          <w:lang w:eastAsia="ru-RU"/>
        </w:rPr>
        <w:t>лица, обучающиеся по не имеющей государственной аккредитации образовательной программе среднего общего образования, а также 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ГИА-11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с ограниченными возможностями здоровья;</w:t>
      </w:r>
    </w:p>
    <w:p w:rsidR="007661F8" w:rsidRPr="007661F8" w:rsidRDefault="007661F8" w:rsidP="007661F8">
      <w:pPr>
        <w:numPr>
          <w:ilvl w:val="0"/>
          <w:numId w:val="3"/>
        </w:numPr>
        <w:spacing w:after="75" w:line="240" w:lineRule="auto"/>
        <w:ind w:left="0"/>
        <w:textAlignment w:val="baseline"/>
        <w:rPr>
          <w:rFonts w:eastAsia="Times New Roman"/>
          <w:szCs w:val="24"/>
          <w:lang w:eastAsia="ru-RU"/>
        </w:rPr>
      </w:pPr>
      <w:r w:rsidRPr="007661F8">
        <w:rPr>
          <w:rFonts w:eastAsia="Times New Roman"/>
          <w:szCs w:val="24"/>
          <w:lang w:eastAsia="ru-RU"/>
        </w:rPr>
        <w:t>дети-инвалиды и инвалиды;</w:t>
      </w:r>
    </w:p>
    <w:p w:rsidR="007661F8" w:rsidRPr="007661F8" w:rsidRDefault="007661F8" w:rsidP="007661F8">
      <w:pPr>
        <w:numPr>
          <w:ilvl w:val="0"/>
          <w:numId w:val="3"/>
        </w:numPr>
        <w:spacing w:after="75" w:line="240" w:lineRule="auto"/>
        <w:ind w:left="0"/>
        <w:textAlignment w:val="baseline"/>
        <w:rPr>
          <w:rFonts w:eastAsia="Times New Roman"/>
          <w:szCs w:val="24"/>
          <w:lang w:eastAsia="ru-RU"/>
        </w:rPr>
      </w:pPr>
      <w:r w:rsidRPr="007661F8">
        <w:rPr>
          <w:rFonts w:eastAsia="Times New Roman"/>
          <w:szCs w:val="24"/>
          <w:lang w:eastAsia="ru-RU"/>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7661F8" w:rsidRPr="007661F8" w:rsidRDefault="007661F8" w:rsidP="007661F8">
      <w:pPr>
        <w:numPr>
          <w:ilvl w:val="0"/>
          <w:numId w:val="3"/>
        </w:numPr>
        <w:spacing w:after="0" w:line="240" w:lineRule="auto"/>
        <w:ind w:left="0"/>
        <w:textAlignment w:val="baseline"/>
        <w:rPr>
          <w:rFonts w:eastAsia="Times New Roman"/>
          <w:szCs w:val="24"/>
          <w:lang w:eastAsia="ru-RU"/>
        </w:rPr>
      </w:pPr>
      <w:r w:rsidRPr="007661F8">
        <w:rPr>
          <w:rFonts w:eastAsia="Times New Roman"/>
          <w:szCs w:val="24"/>
          <w:lang w:eastAsia="ru-RU"/>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7661F8" w:rsidRPr="007661F8" w:rsidRDefault="007661F8" w:rsidP="007661F8">
      <w:pPr>
        <w:spacing w:after="0" w:afterAutospacing="1" w:line="240" w:lineRule="auto"/>
        <w:ind w:left="567"/>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Итоговое сочинение в целях использования его результатов при приеме в образовательные организации высшего образования по желанию может проводится по желанию для:</w:t>
      </w:r>
    </w:p>
    <w:p w:rsidR="007661F8" w:rsidRPr="007661F8" w:rsidRDefault="007661F8" w:rsidP="007661F8">
      <w:pPr>
        <w:numPr>
          <w:ilvl w:val="0"/>
          <w:numId w:val="4"/>
        </w:numPr>
        <w:spacing w:after="75" w:line="240" w:lineRule="auto"/>
        <w:ind w:left="0"/>
        <w:textAlignment w:val="baseline"/>
        <w:rPr>
          <w:rFonts w:eastAsia="Times New Roman"/>
          <w:szCs w:val="24"/>
          <w:lang w:eastAsia="ru-RU"/>
        </w:rPr>
      </w:pPr>
      <w:r w:rsidRPr="007661F8">
        <w:rPr>
          <w:rFonts w:eastAsia="Times New Roman"/>
          <w:szCs w:val="24"/>
          <w:lang w:eastAsia="ru-RU"/>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(выпускники прошлых лет);</w:t>
      </w:r>
    </w:p>
    <w:p w:rsidR="007661F8" w:rsidRPr="007661F8" w:rsidRDefault="007661F8" w:rsidP="007661F8">
      <w:pPr>
        <w:numPr>
          <w:ilvl w:val="0"/>
          <w:numId w:val="4"/>
        </w:numPr>
        <w:spacing w:after="0" w:line="240" w:lineRule="auto"/>
        <w:ind w:left="0"/>
        <w:textAlignment w:val="baseline"/>
        <w:rPr>
          <w:rFonts w:eastAsia="Times New Roman"/>
          <w:szCs w:val="24"/>
          <w:lang w:eastAsia="ru-RU"/>
        </w:rPr>
      </w:pPr>
      <w:r w:rsidRPr="007661F8">
        <w:rPr>
          <w:rFonts w:eastAsia="Times New Roman"/>
          <w:szCs w:val="24"/>
          <w:lang w:eastAsia="ru-RU"/>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 </w:t>
      </w:r>
    </w:p>
    <w:p w:rsidR="007661F8" w:rsidRPr="007661F8" w:rsidRDefault="007661F8" w:rsidP="007661F8">
      <w:pPr>
        <w:spacing w:after="0" w:afterAutospacing="1" w:line="240" w:lineRule="auto"/>
        <w:ind w:left="567"/>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Порядок подачи заявления на участие в итоговом сочинении (изложении)</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eastAsia="Times New Roman"/>
          <w:szCs w:val="24"/>
          <w:lang w:eastAsia="ru-RU"/>
        </w:rPr>
        <w:t>Для участия в итоговом сочинении (изложении) необходимо подать заявление и согласие на обработку персональных данных </w:t>
      </w:r>
      <w:r w:rsidRPr="007661F8">
        <w:rPr>
          <w:rFonts w:ascii="inherit" w:eastAsia="Times New Roman" w:hAnsi="inherit"/>
          <w:b/>
          <w:bCs/>
          <w:szCs w:val="24"/>
          <w:bdr w:val="none" w:sz="0" w:space="0" w:color="auto" w:frame="1"/>
          <w:lang w:eastAsia="ru-RU"/>
        </w:rPr>
        <w:t>не позднее чем за две недели до начала проведения итогового сочинения (изложения)</w:t>
      </w:r>
      <w:r w:rsidRPr="007661F8">
        <w:rPr>
          <w:rFonts w:eastAsia="Times New Roman"/>
          <w:szCs w:val="24"/>
          <w:lang w:eastAsia="ru-RU"/>
        </w:rPr>
        <w:t>:</w:t>
      </w:r>
    </w:p>
    <w:p w:rsidR="007661F8" w:rsidRPr="007661F8" w:rsidRDefault="007661F8" w:rsidP="007661F8">
      <w:pPr>
        <w:numPr>
          <w:ilvl w:val="0"/>
          <w:numId w:val="5"/>
        </w:numPr>
        <w:spacing w:after="75" w:line="240" w:lineRule="auto"/>
        <w:ind w:left="0"/>
        <w:textAlignment w:val="baseline"/>
        <w:rPr>
          <w:rFonts w:eastAsia="Times New Roman"/>
          <w:szCs w:val="24"/>
          <w:lang w:eastAsia="ru-RU"/>
        </w:rPr>
      </w:pPr>
      <w:r w:rsidRPr="007661F8">
        <w:rPr>
          <w:rFonts w:eastAsia="Times New Roman"/>
          <w:szCs w:val="24"/>
          <w:lang w:eastAsia="ru-RU"/>
        </w:rPr>
        <w:t>обучающимся – в образовательные организации, в которых обучающиеся осваивают образовательные программы среднего общего образования;</w:t>
      </w:r>
    </w:p>
    <w:p w:rsidR="007661F8" w:rsidRPr="007661F8" w:rsidRDefault="007661F8" w:rsidP="007661F8">
      <w:pPr>
        <w:numPr>
          <w:ilvl w:val="0"/>
          <w:numId w:val="5"/>
        </w:numPr>
        <w:spacing w:after="75" w:line="240" w:lineRule="auto"/>
        <w:ind w:left="0"/>
        <w:textAlignment w:val="baseline"/>
        <w:rPr>
          <w:rFonts w:eastAsia="Times New Roman"/>
          <w:szCs w:val="24"/>
          <w:lang w:eastAsia="ru-RU"/>
        </w:rPr>
      </w:pPr>
      <w:r w:rsidRPr="007661F8">
        <w:rPr>
          <w:rFonts w:eastAsia="Times New Roman"/>
          <w:szCs w:val="24"/>
          <w:lang w:eastAsia="ru-RU"/>
        </w:rPr>
        <w:lastRenderedPageBreak/>
        <w:t>лицам, проходящим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 в образовательные организации по выбору указанных лиц;</w:t>
      </w:r>
    </w:p>
    <w:p w:rsidR="007661F8" w:rsidRPr="007661F8" w:rsidRDefault="007661F8" w:rsidP="007661F8">
      <w:pPr>
        <w:numPr>
          <w:ilvl w:val="0"/>
          <w:numId w:val="5"/>
        </w:numPr>
        <w:spacing w:after="0" w:line="240" w:lineRule="auto"/>
        <w:ind w:left="0"/>
        <w:textAlignment w:val="baseline"/>
        <w:rPr>
          <w:rFonts w:eastAsia="Times New Roman"/>
          <w:szCs w:val="24"/>
          <w:lang w:eastAsia="ru-RU"/>
        </w:rPr>
      </w:pPr>
      <w:r w:rsidRPr="007661F8">
        <w:rPr>
          <w:rFonts w:eastAsia="Times New Roman"/>
          <w:szCs w:val="24"/>
          <w:lang w:eastAsia="ru-RU"/>
        </w:rPr>
        <w:t>лицам, участвующим в итоговом сочинении по желанию – в места регистрации для участия в написании итогового сочинения, определенные комитетом общего и профессионального образования Ленинградской области – в органах местного самоуправления, осуществляющих управление в сфере образования Ленинградской области;</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w:t>
      </w:r>
    </w:p>
    <w:p w:rsidR="007661F8" w:rsidRPr="007661F8" w:rsidRDefault="007661F8" w:rsidP="007661F8">
      <w:pPr>
        <w:numPr>
          <w:ilvl w:val="0"/>
          <w:numId w:val="6"/>
        </w:numPr>
        <w:spacing w:after="0" w:line="240" w:lineRule="auto"/>
        <w:ind w:left="0"/>
        <w:textAlignment w:val="baseline"/>
        <w:rPr>
          <w:rFonts w:eastAsia="Times New Roman"/>
          <w:szCs w:val="24"/>
          <w:lang w:eastAsia="ru-RU"/>
        </w:rPr>
      </w:pPr>
      <w:r w:rsidRPr="007661F8">
        <w:rPr>
          <w:rFonts w:eastAsia="Times New Roman"/>
          <w:szCs w:val="24"/>
          <w:lang w:eastAsia="ru-RU"/>
        </w:rPr>
        <w:t>лиц со справкой об обучении, участвующим в итоговом сочинении по желанию — в организации, осуществляющие образовательную деятельность, в которых указанные лица восстанавливаются на срок, необходимый для прохождения ГИА-11.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 </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Обучающиеся, лица с ограниченными возможностями здоровья при подаче заявления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Лица, участвующие в сочинении по желанию, самостоятельно выбирают дату участия в итоговом сочинении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Продолжительность проведения итогового сочинения (изложения)</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eastAsia="Times New Roman"/>
          <w:szCs w:val="24"/>
          <w:lang w:eastAsia="ru-RU"/>
        </w:rPr>
        <w:t>Продолжительность выполнения итогового сочинения (изложения) составляет </w:t>
      </w:r>
      <w:r w:rsidRPr="007661F8">
        <w:rPr>
          <w:rFonts w:ascii="inherit" w:eastAsia="Times New Roman" w:hAnsi="inherit"/>
          <w:b/>
          <w:bCs/>
          <w:szCs w:val="24"/>
          <w:bdr w:val="none" w:sz="0" w:space="0" w:color="auto" w:frame="1"/>
          <w:lang w:eastAsia="ru-RU"/>
        </w:rPr>
        <w:t>3 часа 55 минут (235 минут)</w:t>
      </w:r>
      <w:r w:rsidRPr="007661F8">
        <w:rPr>
          <w:rFonts w:eastAsia="Times New Roman"/>
          <w:szCs w:val="24"/>
          <w:lang w:eastAsia="ru-RU"/>
        </w:rPr>
        <w:t>.</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eastAsia="Times New Roman"/>
          <w:szCs w:val="24"/>
          <w:lang w:eastAsia="ru-RU"/>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w:t>
      </w:r>
      <w:r w:rsidRPr="007661F8">
        <w:rPr>
          <w:rFonts w:ascii="inherit" w:eastAsia="Times New Roman" w:hAnsi="inherit"/>
          <w:b/>
          <w:bCs/>
          <w:szCs w:val="24"/>
          <w:bdr w:val="none" w:sz="0" w:space="0" w:color="auto" w:frame="1"/>
          <w:lang w:eastAsia="ru-RU"/>
        </w:rPr>
        <w:t>1,5 часа</w:t>
      </w:r>
      <w:r w:rsidRPr="007661F8">
        <w:rPr>
          <w:rFonts w:eastAsia="Times New Roman"/>
          <w:szCs w:val="24"/>
          <w:lang w:eastAsia="ru-RU"/>
        </w:rPr>
        <w:t>.</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Для участников итогового сочинения (изложения) с ограниченными возможностями здоровья,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комитет общего и профессионального образования Ленинградской области организует проведение итогового сочинения (изложения) в условиях, учитывающих состояние их здоровья, особенности психофизического развития.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lastRenderedPageBreak/>
        <w:t>При продолжительности итогового сочинения (изложения) более четырех часов организуется питание участников итогового сочинения (изложения) и перерывы для проведения 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определен комитетом общего и профессионального образования Ленинградской области.</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Процедура проведения итогового сочинения (изложения)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Итоговое сочинение (изложение) в Ленинградской области проводится в образовательных организациях, реализующих образовательные программы среднего общего образования, или в местах проведения итогового сочинения (изложения) - пунктах проведения итогового сочинения (изложения), определенных комитетом общего и профессионального образования Ленинградской области.</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eastAsia="Times New Roman"/>
          <w:szCs w:val="24"/>
          <w:lang w:eastAsia="ru-RU"/>
        </w:rPr>
        <w:t>Итоговое сочинение (изложение) </w:t>
      </w:r>
      <w:r w:rsidRPr="007661F8">
        <w:rPr>
          <w:rFonts w:ascii="inherit" w:eastAsia="Times New Roman" w:hAnsi="inherit"/>
          <w:b/>
          <w:bCs/>
          <w:szCs w:val="24"/>
          <w:bdr w:val="none" w:sz="0" w:space="0" w:color="auto" w:frame="1"/>
          <w:lang w:eastAsia="ru-RU"/>
        </w:rPr>
        <w:t>начинается в 10.00 по местному времени</w:t>
      </w:r>
      <w:r w:rsidRPr="007661F8">
        <w:rPr>
          <w:rFonts w:eastAsia="Times New Roman"/>
          <w:szCs w:val="24"/>
          <w:lang w:eastAsia="ru-RU"/>
        </w:rPr>
        <w:t>.</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ручка (</w:t>
      </w:r>
      <w:proofErr w:type="spellStart"/>
      <w:r w:rsidRPr="007661F8">
        <w:rPr>
          <w:rFonts w:eastAsia="Times New Roman"/>
          <w:szCs w:val="24"/>
          <w:lang w:eastAsia="ru-RU"/>
        </w:rPr>
        <w:t>гелевая</w:t>
      </w:r>
      <w:proofErr w:type="spellEnd"/>
      <w:r w:rsidRPr="007661F8">
        <w:rPr>
          <w:rFonts w:eastAsia="Times New Roman"/>
          <w:szCs w:val="24"/>
          <w:lang w:eastAsia="ru-RU"/>
        </w:rPr>
        <w:t xml:space="preserve"> или капиллярная с чернилами черного цвета);</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документ, удостоверяющий личность;</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орфографический словарь для участников итогового сочинения (орфографический и толковый словари для участников итогового изложения), выданный по месту проведения итогового сочинения (изложения);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листы бумаги для черновиков, выданные по месту проведения итогового сочинения (изложения);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лекарства и питание (при необходимости);</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специальные технические средства (для участников итогового сочинения (изложения) с ограниченными возможностями здоровья, детей-инвалидов и инвалидов) (при необходимости).</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Участники итогового сочинения (изложения) выполняют итоговое сочинение (изложение) на черно-белых бланках регистрации и бланках записи (в том числе бланках записи, выданных дополнительно) формата А4.</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eastAsia="Times New Roman"/>
          <w:szCs w:val="24"/>
          <w:lang w:eastAsia="ru-RU"/>
        </w:rPr>
        <w:t>В день проведения итогового сочинения (изложения) участникам итогового сочинения (изложения) </w:t>
      </w:r>
      <w:r w:rsidRPr="007661F8">
        <w:rPr>
          <w:rFonts w:ascii="inherit" w:eastAsia="Times New Roman" w:hAnsi="inherit"/>
          <w:b/>
          <w:bCs/>
          <w:szCs w:val="24"/>
          <w:bdr w:val="none" w:sz="0" w:space="0" w:color="auto" w:frame="1"/>
          <w:lang w:eastAsia="ru-RU"/>
        </w:rPr>
        <w:t>запрещается иметь при себе</w:t>
      </w:r>
      <w:r w:rsidRPr="007661F8">
        <w:rPr>
          <w:rFonts w:eastAsia="Times New Roman"/>
          <w:szCs w:val="24"/>
          <w:lang w:eastAsia="ru-RU"/>
        </w:rPr>
        <w:t> средства связи, фото-, аудио- и видеоаппаратуру, справочные материалы, письменные заметки и иные средства хранения и передачи информации.</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eastAsia="Times New Roman"/>
          <w:szCs w:val="24"/>
          <w:lang w:eastAsia="ru-RU"/>
        </w:rPr>
        <w:lastRenderedPageBreak/>
        <w:t>Участники итогового сочинения (изложения), </w:t>
      </w:r>
      <w:r w:rsidRPr="007661F8">
        <w:rPr>
          <w:rFonts w:ascii="inherit" w:eastAsia="Times New Roman" w:hAnsi="inherit"/>
          <w:b/>
          <w:bCs/>
          <w:szCs w:val="24"/>
          <w:bdr w:val="none" w:sz="0" w:space="0" w:color="auto" w:frame="1"/>
          <w:lang w:eastAsia="ru-RU"/>
        </w:rPr>
        <w:t>нарушившие</w:t>
      </w:r>
      <w:r w:rsidRPr="007661F8">
        <w:rPr>
          <w:rFonts w:eastAsia="Times New Roman"/>
          <w:szCs w:val="24"/>
          <w:lang w:eastAsia="ru-RU"/>
        </w:rPr>
        <w:t> установленные требования, </w:t>
      </w:r>
      <w:r w:rsidRPr="007661F8">
        <w:rPr>
          <w:rFonts w:ascii="inherit" w:eastAsia="Times New Roman" w:hAnsi="inherit"/>
          <w:b/>
          <w:bCs/>
          <w:szCs w:val="24"/>
          <w:bdr w:val="none" w:sz="0" w:space="0" w:color="auto" w:frame="1"/>
          <w:lang w:eastAsia="ru-RU"/>
        </w:rPr>
        <w:t>удаляются</w:t>
      </w:r>
      <w:r w:rsidRPr="007661F8">
        <w:rPr>
          <w:rFonts w:eastAsia="Times New Roman"/>
          <w:szCs w:val="24"/>
          <w:lang w:eastAsia="ru-RU"/>
        </w:rPr>
        <w:t> с итогового сочинения (изложения).</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eastAsia="Times New Roman"/>
          <w:szCs w:val="24"/>
          <w:lang w:eastAsia="ru-RU"/>
        </w:rPr>
        <w:t>Проверка итогового сочинения (изложения) участников итогового сочинения (изложения) в Ленинградской области осуществляется лицами, </w:t>
      </w:r>
      <w:r w:rsidRPr="007661F8">
        <w:rPr>
          <w:rFonts w:ascii="inherit" w:eastAsia="Times New Roman" w:hAnsi="inherit"/>
          <w:b/>
          <w:bCs/>
          <w:szCs w:val="24"/>
          <w:bdr w:val="none" w:sz="0" w:space="0" w:color="auto" w:frame="1"/>
          <w:lang w:eastAsia="ru-RU"/>
        </w:rPr>
        <w:t>входящими в состав муниципальных комиссий по проверке итогового сочинения (изложения)</w:t>
      </w:r>
      <w:r w:rsidRPr="007661F8">
        <w:rPr>
          <w:rFonts w:eastAsia="Times New Roman"/>
          <w:szCs w:val="24"/>
          <w:lang w:eastAsia="ru-RU"/>
        </w:rPr>
        <w:t> в местах, определенном комитетом общего и профессионального образования Ленинградской области, и </w:t>
      </w:r>
      <w:r w:rsidRPr="007661F8">
        <w:rPr>
          <w:rFonts w:ascii="inherit" w:eastAsia="Times New Roman" w:hAnsi="inherit"/>
          <w:b/>
          <w:bCs/>
          <w:szCs w:val="24"/>
          <w:bdr w:val="none" w:sz="0" w:space="0" w:color="auto" w:frame="1"/>
          <w:lang w:eastAsia="ru-RU"/>
        </w:rPr>
        <w:t>завершается не позднее чем через семь календарных дней с даты проведения итогового сочинения (изложения).</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Порядок проверки и оценивания итогового сочинения (изложения)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 xml:space="preserve">Итоговые сочинения (изложения) оцениваются по системе «зачет» или «незачет» по критериям оценивания, разработанным </w:t>
      </w:r>
      <w:proofErr w:type="spellStart"/>
      <w:r w:rsidRPr="007661F8">
        <w:rPr>
          <w:rFonts w:eastAsia="Times New Roman"/>
          <w:szCs w:val="24"/>
          <w:lang w:eastAsia="ru-RU"/>
        </w:rPr>
        <w:t>Рособрнадзором</w:t>
      </w:r>
      <w:proofErr w:type="spellEnd"/>
      <w:r w:rsidRPr="007661F8">
        <w:rPr>
          <w:rFonts w:eastAsia="Times New Roman"/>
          <w:szCs w:val="24"/>
          <w:lang w:eastAsia="ru-RU"/>
        </w:rPr>
        <w:t>.</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К проверке по критериям оценивания допускаются итоговые сочинения (изложения), соответствующие установленным требованиям.</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Требования к сочинению:</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Требование № 1. «Объем итогового сочинения (изложения)»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Рекомендуемое количество слов – от 350.</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Требование № 2. «Самостоятельность написания итогового сочинения (изложения)»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Итоговое сочинение, соответствующее установленным требованиям, оценивается по критериям:</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1. «Соответствие теме»;</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2. «Аргументация. Привлечение литературного материала»;</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3. «Композиция и логика рассуждения»;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lastRenderedPageBreak/>
        <w:t>4. «Качество письменной речи»;</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5. «Грамотность».</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Требования к изложению:</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Требование № 1. «Объем итогового изложения»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Рекомендуемое количество слов – 200.</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Требование № 2. «Самостоятельность написания итогового изложения»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Итоговое изложение (подробное), соответствующее установленным требованиям, оценивается по критериям:</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1. «Содержание изложения»;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2. «Логичность изложения»;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3. «Использование элементов стиля исходного текста»;</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4. «Качество письменной речи»;</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5. «Грамотность».</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lastRenderedPageBreak/>
        <w:t>Ознакомление с результатами и срок действия итогового сочинения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 xml:space="preserve">Также в Ленинградской области ознакомление участников с результатами итогового сочинения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 на официальном портале </w:t>
      </w:r>
      <w:proofErr w:type="spellStart"/>
      <w:r w:rsidRPr="007661F8">
        <w:rPr>
          <w:rFonts w:eastAsia="Times New Roman"/>
          <w:szCs w:val="24"/>
          <w:lang w:eastAsia="ru-RU"/>
        </w:rPr>
        <w:t>Рособрнадзора</w:t>
      </w:r>
      <w:proofErr w:type="spellEnd"/>
      <w:r w:rsidRPr="007661F8">
        <w:rPr>
          <w:rFonts w:eastAsia="Times New Roman"/>
          <w:szCs w:val="24"/>
          <w:lang w:eastAsia="ru-RU"/>
        </w:rPr>
        <w:t xml:space="preserve"> в разделе «Проверить результаты ЕГЭ» (http://checkege.rustest.ru/).</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Результат итогового сочинения (изложения) как допуск к ГИА-11 действителен бессрочно.</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 xml:space="preserve">Итоговое сочинение в случае представления его при приеме на обучение по программам </w:t>
      </w:r>
      <w:proofErr w:type="spellStart"/>
      <w:r w:rsidRPr="007661F8">
        <w:rPr>
          <w:rFonts w:eastAsia="Times New Roman"/>
          <w:szCs w:val="24"/>
          <w:lang w:eastAsia="ru-RU"/>
        </w:rPr>
        <w:t>бакалавриата</w:t>
      </w:r>
      <w:proofErr w:type="spellEnd"/>
      <w:r w:rsidRPr="007661F8">
        <w:rPr>
          <w:rFonts w:eastAsia="Times New Roman"/>
          <w:szCs w:val="24"/>
          <w:lang w:eastAsia="ru-RU"/>
        </w:rPr>
        <w:t xml:space="preserve"> и программам </w:t>
      </w:r>
      <w:proofErr w:type="spellStart"/>
      <w:r w:rsidRPr="007661F8">
        <w:rPr>
          <w:rFonts w:eastAsia="Times New Roman"/>
          <w:szCs w:val="24"/>
          <w:lang w:eastAsia="ru-RU"/>
        </w:rPr>
        <w:t>специалитета</w:t>
      </w:r>
      <w:proofErr w:type="spellEnd"/>
      <w:r w:rsidRPr="007661F8">
        <w:rPr>
          <w:rFonts w:eastAsia="Times New Roman"/>
          <w:szCs w:val="24"/>
          <w:lang w:eastAsia="ru-RU"/>
        </w:rPr>
        <w:t xml:space="preserve"> действительно в течение четырех лет, следующих за годом написания сочинения. Выпускники прошлых лет могут участвовать в написании итогового сочинения, в том числе при наличии у них итогового сочинения прошлых лет.</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eastAsia="Times New Roman"/>
          <w:szCs w:val="24"/>
          <w:lang w:eastAsia="ru-RU"/>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w:t>
      </w:r>
      <w:r w:rsidRPr="007661F8">
        <w:rPr>
          <w:rFonts w:ascii="inherit" w:eastAsia="Times New Roman" w:hAnsi="inherit"/>
          <w:b/>
          <w:bCs/>
          <w:szCs w:val="24"/>
          <w:bdr w:val="none" w:sz="0" w:space="0" w:color="auto" w:frame="1"/>
          <w:lang w:eastAsia="ru-RU"/>
        </w:rPr>
        <w:t>при этом итоговое сочинение прошлого года аннулируется.</w:t>
      </w:r>
    </w:p>
    <w:p w:rsidR="007661F8" w:rsidRPr="007661F8" w:rsidRDefault="007661F8" w:rsidP="007661F8">
      <w:pPr>
        <w:spacing w:after="0" w:afterAutospacing="1" w:line="240" w:lineRule="auto"/>
        <w:textAlignment w:val="baseline"/>
        <w:rPr>
          <w:rFonts w:eastAsia="Times New Roman"/>
          <w:szCs w:val="24"/>
          <w:lang w:eastAsia="ru-RU"/>
        </w:rPr>
      </w:pPr>
      <w:r w:rsidRPr="007661F8">
        <w:rPr>
          <w:rFonts w:ascii="inherit" w:eastAsia="Times New Roman" w:hAnsi="inherit"/>
          <w:b/>
          <w:bCs/>
          <w:szCs w:val="24"/>
          <w:bdr w:val="none" w:sz="0" w:space="0" w:color="auto" w:frame="1"/>
          <w:lang w:eastAsia="ru-RU"/>
        </w:rPr>
        <w:t>Предоставление итогового сочинения в вузы в качестве индивидуального достижения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В соответствии с пунктом 33 Порядка приема в вузы поступающему по решению организации высшего образования начисляются баллы за оценку, выставленную организацией высшего образования по результатам проверки итогового сочинения, являющегося условием допуска к ГИА.</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Для учета итогового сочинения поступающему не требуется представлять документы, подтверждающие получение такого индивидуального достижения.</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Сумма баллов, начисленных поступающему за индивидуальные достижения, не может быть более 10 баллов.</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Перечень индивидуальных достижений, учитываемых при равенстве поступающих по критериям ранжирования, указанным в подпунктах 1-4 пункта 76 и в подпунктах 1-4 пункта 77 Порядка приема в вузы, устанавливается организацией высшего образования самостоятельно. В случае равенства поступающих по указанным достижениям перечень таких достижений может быть дополнен в период проведения приема.</w:t>
      </w:r>
    </w:p>
    <w:p w:rsidR="007661F8" w:rsidRPr="007661F8" w:rsidRDefault="007661F8" w:rsidP="007661F8">
      <w:pPr>
        <w:spacing w:after="100" w:afterAutospacing="1" w:line="240" w:lineRule="auto"/>
        <w:textAlignment w:val="baseline"/>
        <w:rPr>
          <w:rFonts w:eastAsia="Times New Roman"/>
          <w:szCs w:val="24"/>
          <w:lang w:eastAsia="ru-RU"/>
        </w:rPr>
      </w:pPr>
      <w:r w:rsidRPr="007661F8">
        <w:rPr>
          <w:rFonts w:eastAsia="Times New Roman"/>
          <w:szCs w:val="24"/>
          <w:lang w:eastAsia="ru-RU"/>
        </w:rPr>
        <w:t>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 </w:t>
      </w:r>
    </w:p>
    <w:p w:rsidR="00170CF0" w:rsidRDefault="00170CF0" w:rsidP="00170CF0">
      <w:pPr>
        <w:shd w:val="clear" w:color="auto" w:fill="FFFFFF"/>
        <w:spacing w:after="292" w:line="240" w:lineRule="auto"/>
        <w:ind w:right="1417"/>
        <w:outlineLvl w:val="1"/>
        <w:rPr>
          <w:rFonts w:ascii="Calibri" w:eastAsia="Times New Roman" w:hAnsi="Calibri" w:cs="Calibri"/>
          <w:color w:val="2B2B2B"/>
          <w:sz w:val="28"/>
          <w:szCs w:val="28"/>
          <w:lang w:eastAsia="ru-RU"/>
        </w:rPr>
      </w:pPr>
      <w:r w:rsidRPr="00A050AC">
        <w:rPr>
          <w:rFonts w:ascii="Calibri" w:eastAsia="Times New Roman" w:hAnsi="Calibri" w:cs="Calibri"/>
          <w:b/>
          <w:bCs/>
          <w:color w:val="2B2B2B"/>
          <w:spacing w:val="8"/>
          <w:sz w:val="28"/>
          <w:szCs w:val="28"/>
          <w:lang w:eastAsia="ru-RU"/>
        </w:rPr>
        <w:lastRenderedPageBreak/>
        <w:t>Расписание проведения итогового сочинения (изложения)</w:t>
      </w:r>
    </w:p>
    <w:tbl>
      <w:tblPr>
        <w:tblpPr w:leftFromText="180" w:rightFromText="180" w:vertAnchor="page" w:horzAnchor="margin" w:tblpY="2071"/>
        <w:tblW w:w="8502" w:type="dxa"/>
        <w:tblCellSpacing w:w="15" w:type="dxa"/>
        <w:tblBorders>
          <w:top w:val="single" w:sz="6" w:space="0" w:color="D1D1D1"/>
          <w:left w:val="single" w:sz="6" w:space="0" w:color="D1D1D1"/>
          <w:bottom w:val="single" w:sz="2" w:space="0" w:color="D1D1D1"/>
          <w:right w:val="single" w:sz="2" w:space="0" w:color="D1D1D1"/>
        </w:tblBorders>
        <w:tblCellMar>
          <w:top w:w="15" w:type="dxa"/>
          <w:left w:w="15" w:type="dxa"/>
          <w:bottom w:w="15" w:type="dxa"/>
          <w:right w:w="15" w:type="dxa"/>
        </w:tblCellMar>
        <w:tblLook w:val="04A0" w:firstRow="1" w:lastRow="0" w:firstColumn="1" w:lastColumn="0" w:noHBand="0" w:noVBand="1"/>
      </w:tblPr>
      <w:tblGrid>
        <w:gridCol w:w="1982"/>
        <w:gridCol w:w="2977"/>
        <w:gridCol w:w="3543"/>
      </w:tblGrid>
      <w:tr w:rsidR="00170CF0" w:rsidRPr="00A050AC" w:rsidTr="00170CF0">
        <w:trPr>
          <w:tblCellSpacing w:w="15" w:type="dxa"/>
        </w:trPr>
        <w:tc>
          <w:tcPr>
            <w:tcW w:w="1937"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170CF0" w:rsidRPr="00A050AC" w:rsidRDefault="00170CF0" w:rsidP="00170CF0">
            <w:pPr>
              <w:spacing w:after="420" w:line="240" w:lineRule="auto"/>
              <w:jc w:val="center"/>
              <w:rPr>
                <w:rFonts w:eastAsia="Times New Roman"/>
                <w:szCs w:val="24"/>
                <w:lang w:eastAsia="ru-RU"/>
              </w:rPr>
            </w:pPr>
            <w:bookmarkStart w:id="0" w:name="_GoBack"/>
            <w:bookmarkEnd w:id="0"/>
            <w:r w:rsidRPr="00A050AC">
              <w:rPr>
                <w:rFonts w:eastAsia="Times New Roman"/>
                <w:b/>
                <w:bCs/>
                <w:spacing w:val="8"/>
                <w:szCs w:val="24"/>
                <w:lang w:eastAsia="ru-RU"/>
              </w:rPr>
              <w:t>Основной срок</w:t>
            </w:r>
          </w:p>
        </w:tc>
        <w:tc>
          <w:tcPr>
            <w:tcW w:w="6475" w:type="dxa"/>
            <w:gridSpan w:val="2"/>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170CF0" w:rsidRPr="00A050AC" w:rsidRDefault="00170CF0" w:rsidP="00170CF0">
            <w:pPr>
              <w:spacing w:after="420" w:line="240" w:lineRule="auto"/>
              <w:jc w:val="center"/>
              <w:rPr>
                <w:rFonts w:eastAsia="Times New Roman"/>
                <w:szCs w:val="24"/>
                <w:lang w:eastAsia="ru-RU"/>
              </w:rPr>
            </w:pPr>
            <w:r w:rsidRPr="00A050AC">
              <w:rPr>
                <w:rFonts w:eastAsia="Times New Roman"/>
                <w:b/>
                <w:bCs/>
                <w:spacing w:val="8"/>
                <w:szCs w:val="24"/>
                <w:lang w:eastAsia="ru-RU"/>
              </w:rPr>
              <w:t>Дополнительные сроки</w:t>
            </w:r>
          </w:p>
        </w:tc>
      </w:tr>
      <w:tr w:rsidR="00170CF0" w:rsidRPr="00A050AC" w:rsidTr="00170CF0">
        <w:trPr>
          <w:tblCellSpacing w:w="15" w:type="dxa"/>
        </w:trPr>
        <w:tc>
          <w:tcPr>
            <w:tcW w:w="1937"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170CF0" w:rsidRPr="00A050AC" w:rsidRDefault="00170CF0" w:rsidP="00170CF0">
            <w:pPr>
              <w:spacing w:after="420" w:line="240" w:lineRule="auto"/>
              <w:jc w:val="center"/>
              <w:rPr>
                <w:rFonts w:eastAsia="Times New Roman"/>
                <w:szCs w:val="24"/>
                <w:lang w:eastAsia="ru-RU"/>
              </w:rPr>
            </w:pPr>
            <w:r w:rsidRPr="00A050AC">
              <w:rPr>
                <w:rFonts w:eastAsia="Times New Roman"/>
                <w:szCs w:val="24"/>
                <w:lang w:eastAsia="ru-RU"/>
              </w:rPr>
              <w:t>1 декабря 2021 года</w:t>
            </w:r>
          </w:p>
        </w:tc>
        <w:tc>
          <w:tcPr>
            <w:tcW w:w="2947"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170CF0" w:rsidRPr="00A050AC" w:rsidRDefault="00170CF0" w:rsidP="00170CF0">
            <w:pPr>
              <w:spacing w:after="420" w:line="240" w:lineRule="auto"/>
              <w:jc w:val="center"/>
              <w:rPr>
                <w:rFonts w:eastAsia="Times New Roman"/>
                <w:szCs w:val="24"/>
                <w:lang w:eastAsia="ru-RU"/>
              </w:rPr>
            </w:pPr>
            <w:r w:rsidRPr="00A050AC">
              <w:rPr>
                <w:rFonts w:eastAsia="Times New Roman"/>
                <w:szCs w:val="24"/>
                <w:lang w:eastAsia="ru-RU"/>
              </w:rPr>
              <w:t>2 февраля 2022 года</w:t>
            </w:r>
          </w:p>
        </w:tc>
        <w:tc>
          <w:tcPr>
            <w:tcW w:w="3498"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170CF0" w:rsidRPr="00A050AC" w:rsidRDefault="00170CF0" w:rsidP="00170CF0">
            <w:pPr>
              <w:spacing w:after="420" w:line="240" w:lineRule="auto"/>
              <w:jc w:val="center"/>
              <w:rPr>
                <w:rFonts w:eastAsia="Times New Roman"/>
                <w:szCs w:val="24"/>
                <w:lang w:eastAsia="ru-RU"/>
              </w:rPr>
            </w:pPr>
            <w:r w:rsidRPr="00A050AC">
              <w:rPr>
                <w:rFonts w:eastAsia="Times New Roman"/>
                <w:szCs w:val="24"/>
                <w:lang w:eastAsia="ru-RU"/>
              </w:rPr>
              <w:t>4 мая 2022 года</w:t>
            </w:r>
          </w:p>
        </w:tc>
      </w:tr>
    </w:tbl>
    <w:p w:rsidR="00170CF0" w:rsidRDefault="00170CF0" w:rsidP="00170CF0">
      <w:pPr>
        <w:rPr>
          <w:rFonts w:ascii="Calibri" w:eastAsia="Times New Roman" w:hAnsi="Calibri" w:cs="Calibri"/>
          <w:sz w:val="28"/>
          <w:szCs w:val="28"/>
          <w:lang w:eastAsia="ru-RU"/>
        </w:rPr>
      </w:pPr>
    </w:p>
    <w:p w:rsidR="00170CF0" w:rsidRPr="00170CF0" w:rsidRDefault="00170CF0" w:rsidP="00170CF0">
      <w:pPr>
        <w:tabs>
          <w:tab w:val="left" w:pos="1995"/>
        </w:tabs>
        <w:rPr>
          <w:rFonts w:ascii="Calibri" w:eastAsia="Times New Roman" w:hAnsi="Calibri" w:cs="Calibri"/>
          <w:sz w:val="28"/>
          <w:szCs w:val="28"/>
          <w:lang w:eastAsia="ru-RU"/>
        </w:rPr>
      </w:pPr>
      <w:r>
        <w:rPr>
          <w:rFonts w:ascii="Calibri" w:eastAsia="Times New Roman" w:hAnsi="Calibri" w:cs="Calibri"/>
          <w:sz w:val="28"/>
          <w:szCs w:val="28"/>
          <w:lang w:eastAsia="ru-RU"/>
        </w:rPr>
        <w:tab/>
      </w:r>
    </w:p>
    <w:sectPr w:rsidR="00170CF0" w:rsidRPr="00170CF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430" w:rsidRDefault="00032430" w:rsidP="00170CF0">
      <w:pPr>
        <w:spacing w:after="0" w:line="240" w:lineRule="auto"/>
      </w:pPr>
      <w:r>
        <w:separator/>
      </w:r>
    </w:p>
  </w:endnote>
  <w:endnote w:type="continuationSeparator" w:id="0">
    <w:p w:rsidR="00032430" w:rsidRDefault="00032430" w:rsidP="00170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430" w:rsidRDefault="00032430" w:rsidP="00170CF0">
      <w:pPr>
        <w:spacing w:after="0" w:line="240" w:lineRule="auto"/>
      </w:pPr>
      <w:r>
        <w:separator/>
      </w:r>
    </w:p>
  </w:footnote>
  <w:footnote w:type="continuationSeparator" w:id="0">
    <w:p w:rsidR="00032430" w:rsidRDefault="00032430" w:rsidP="00170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B7F26"/>
    <w:multiLevelType w:val="multilevel"/>
    <w:tmpl w:val="6002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276669"/>
    <w:multiLevelType w:val="multilevel"/>
    <w:tmpl w:val="304C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D41AB0"/>
    <w:multiLevelType w:val="multilevel"/>
    <w:tmpl w:val="0282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5A6060"/>
    <w:multiLevelType w:val="multilevel"/>
    <w:tmpl w:val="3A74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493B9B"/>
    <w:multiLevelType w:val="multilevel"/>
    <w:tmpl w:val="F736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7E68F8"/>
    <w:multiLevelType w:val="multilevel"/>
    <w:tmpl w:val="889C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4E2"/>
    <w:rsid w:val="00032430"/>
    <w:rsid w:val="000624E2"/>
    <w:rsid w:val="00156CCF"/>
    <w:rsid w:val="00170CF0"/>
    <w:rsid w:val="00766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82491-93FA-4DF4-B350-8847B070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C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70CF0"/>
  </w:style>
  <w:style w:type="paragraph" w:styleId="a5">
    <w:name w:val="footer"/>
    <w:basedOn w:val="a"/>
    <w:link w:val="a6"/>
    <w:uiPriority w:val="99"/>
    <w:unhideWhenUsed/>
    <w:rsid w:val="00170C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7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56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brnadzor.gov.ru/gia/gia-11/itogovoe-sochinenie-izlozhenie/" TargetMode="External"/><Relationship Id="rId3" Type="http://schemas.openxmlformats.org/officeDocument/2006/relationships/settings" Target="settings.xml"/><Relationship Id="rId7" Type="http://schemas.openxmlformats.org/officeDocument/2006/relationships/hyperlink" Target="https://fipi.ru/itogovoe-sochin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3598</Words>
  <Characters>20512</Characters>
  <Application>Microsoft Office Word</Application>
  <DocSecurity>0</DocSecurity>
  <Lines>170</Lines>
  <Paragraphs>48</Paragraphs>
  <ScaleCrop>false</ScaleCrop>
  <Company/>
  <LinksUpToDate>false</LinksUpToDate>
  <CharactersWithSpaces>24062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2021-12-04T14:04:00Z</dcterms:created>
  <dcterms:modified xsi:type="dcterms:W3CDTF">2021-12-04T14:15:00Z</dcterms:modified>
</cp:coreProperties>
</file>